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954A14" w:rsidRDefault="00AB236D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76683 </w:t>
            </w:r>
            <w:r w:rsidR="006F2B5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954A14" w:rsidRDefault="009F5303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6F2B56" w:rsidRPr="00861542" w:rsidRDefault="006F2B56" w:rsidP="00447AB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AB236D" w:rsidRDefault="00365C50" w:rsidP="00AB23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36D">
        <w:rPr>
          <w:rFonts w:ascii="Times New Roman" w:hAnsi="Times New Roman" w:cs="Times New Roman"/>
          <w:b/>
          <w:sz w:val="28"/>
          <w:szCs w:val="28"/>
        </w:rPr>
        <w:t>privind rezultatele eval</w:t>
      </w:r>
      <w:r w:rsidR="00954A14" w:rsidRPr="00AB236D">
        <w:rPr>
          <w:rFonts w:ascii="Times New Roman" w:hAnsi="Times New Roman" w:cs="Times New Roman"/>
          <w:b/>
          <w:sz w:val="28"/>
          <w:szCs w:val="28"/>
        </w:rPr>
        <w:t>uării psihologice</w:t>
      </w:r>
      <w:r w:rsidR="00AB236D" w:rsidRPr="00AB236D">
        <w:rPr>
          <w:rFonts w:ascii="Times New Roman" w:hAnsi="Times New Roman" w:cs="Times New Roman"/>
          <w:b/>
          <w:sz w:val="28"/>
          <w:szCs w:val="28"/>
        </w:rPr>
        <w:t xml:space="preserve"> din data de 19.11.2021</w:t>
      </w:r>
      <w:r w:rsidR="00954A14" w:rsidRPr="00AB236D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AB236D" w:rsidRPr="00AB236D">
        <w:rPr>
          <w:rFonts w:ascii="Times New Roman" w:hAnsi="Times New Roman" w:cs="Times New Roman"/>
          <w:b/>
          <w:sz w:val="28"/>
          <w:szCs w:val="28"/>
        </w:rPr>
        <w:t xml:space="preserve"> celor 3 candidați declatari admis la concursul pentru ocuparea celor 13 posturi de ajutor șef de post </w:t>
      </w:r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 xml:space="preserve">de post </w:t>
      </w:r>
      <w:proofErr w:type="spellStart"/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>pozițiile</w:t>
      </w:r>
      <w:proofErr w:type="spellEnd"/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 xml:space="preserve"> 0476, 0487,  0498,  0510,  0518, 0521, 0578, 0595, 0612, 0622, 0678, 0685, 0688 </w:t>
      </w:r>
      <w:r w:rsidR="00AB236D" w:rsidRPr="00AB236D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>din statul de organizare al unității, prin încadrare directă din sursă externă care îndeplinesc condițiile legale</w:t>
      </w:r>
      <w:r w:rsidR="00AB236D">
        <w:rPr>
          <w:rFonts w:ascii="Times New Roman" w:hAnsi="Times New Roman" w:cs="Times New Roman"/>
          <w:b/>
          <w:sz w:val="28"/>
          <w:szCs w:val="28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954A14" w:rsidRPr="005A411F" w:rsidTr="00AB236D">
        <w:trPr>
          <w:trHeight w:val="331"/>
        </w:trPr>
        <w:tc>
          <w:tcPr>
            <w:tcW w:w="8721" w:type="dxa"/>
            <w:shd w:val="clear" w:color="auto" w:fill="auto"/>
            <w:vAlign w:val="bottom"/>
          </w:tcPr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823D4A" w:rsidRDefault="00954A14" w:rsidP="00233EEB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1628"/>
              <w:gridCol w:w="1282"/>
            </w:tblGrid>
            <w:tr w:rsidR="00AB236D" w:rsidRPr="006D00AA" w:rsidTr="00AB236D">
              <w:trPr>
                <w:trHeight w:val="309"/>
                <w:jc w:val="center"/>
              </w:trPr>
              <w:tc>
                <w:tcPr>
                  <w:tcW w:w="601" w:type="dxa"/>
                  <w:shd w:val="clear" w:color="auto" w:fill="auto"/>
                  <w:vAlign w:val="center"/>
                </w:tcPr>
                <w:p w:rsidR="00AB236D" w:rsidRPr="00AB236D" w:rsidRDefault="00AB236D" w:rsidP="00AB236D">
                  <w:pPr>
                    <w:ind w:left="7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NR CRT</w:t>
                  </w:r>
                </w:p>
              </w:tc>
              <w:tc>
                <w:tcPr>
                  <w:tcW w:w="1704" w:type="dxa"/>
                  <w:vAlign w:val="center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COD CANDIDAT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REZULTAT</w:t>
                  </w:r>
                </w:p>
              </w:tc>
            </w:tr>
            <w:tr w:rsidR="00AB236D" w:rsidRPr="006D00AA" w:rsidTr="00AB236D">
              <w:trPr>
                <w:trHeight w:val="309"/>
                <w:jc w:val="center"/>
              </w:trPr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AB236D" w:rsidRPr="00AB236D" w:rsidRDefault="00AB236D" w:rsidP="00AB236D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CL/ASP/74920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APT</w:t>
                  </w:r>
                </w:p>
              </w:tc>
            </w:tr>
            <w:tr w:rsidR="00AB236D" w:rsidRPr="006D00AA" w:rsidTr="00AB236D">
              <w:trPr>
                <w:trHeight w:val="309"/>
                <w:jc w:val="center"/>
              </w:trPr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AB236D" w:rsidRPr="00AB236D" w:rsidRDefault="00AB236D" w:rsidP="00AB236D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CL/ASP/74922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APT</w:t>
                  </w:r>
                </w:p>
              </w:tc>
            </w:tr>
            <w:tr w:rsidR="00AB236D" w:rsidRPr="006D00AA" w:rsidTr="00AB236D">
              <w:trPr>
                <w:trHeight w:val="309"/>
                <w:jc w:val="center"/>
              </w:trPr>
              <w:tc>
                <w:tcPr>
                  <w:tcW w:w="601" w:type="dxa"/>
                  <w:shd w:val="clear" w:color="auto" w:fill="auto"/>
                  <w:vAlign w:val="center"/>
                  <w:hideMark/>
                </w:tcPr>
                <w:p w:rsidR="00AB236D" w:rsidRPr="00AB236D" w:rsidRDefault="00AB236D" w:rsidP="00AB236D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CL/ASP/74901</w:t>
                  </w:r>
                </w:p>
              </w:tc>
              <w:tc>
                <w:tcPr>
                  <w:tcW w:w="1282" w:type="dxa"/>
                  <w:shd w:val="clear" w:color="auto" w:fill="auto"/>
                  <w:noWrap/>
                  <w:vAlign w:val="bottom"/>
                </w:tcPr>
                <w:p w:rsidR="00AB236D" w:rsidRPr="00AB236D" w:rsidRDefault="00AB236D" w:rsidP="00AB236D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AB236D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APT</w:t>
                  </w:r>
                </w:p>
              </w:tc>
            </w:tr>
          </w:tbl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D/Ș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954A14" w:rsidRPr="005A411F" w:rsidTr="00AB236D">
        <w:trPr>
          <w:trHeight w:val="330"/>
        </w:trPr>
        <w:tc>
          <w:tcPr>
            <w:tcW w:w="8721" w:type="dxa"/>
            <w:shd w:val="clear" w:color="auto" w:fill="auto"/>
            <w:vAlign w:val="center"/>
          </w:tcPr>
          <w:p w:rsidR="00AB236D" w:rsidRPr="005A411F" w:rsidRDefault="00AB236D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65C50" w:rsidRPr="005A411F" w:rsidTr="00AB236D">
        <w:trPr>
          <w:trHeight w:val="331"/>
        </w:trPr>
        <w:tc>
          <w:tcPr>
            <w:tcW w:w="8721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AB236D">
        <w:trPr>
          <w:trHeight w:val="330"/>
        </w:trPr>
        <w:tc>
          <w:tcPr>
            <w:tcW w:w="8721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954A14">
      <w:pPr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1A" w:rsidRDefault="00EC4A1A">
      <w:r>
        <w:separator/>
      </w:r>
    </w:p>
  </w:endnote>
  <w:endnote w:type="continuationSeparator" w:id="0">
    <w:p w:rsidR="00EC4A1A" w:rsidRDefault="00EC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EC4A1A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447ABF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EC4A1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EC4A1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EC4A1A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1A" w:rsidRDefault="00EC4A1A">
      <w:r>
        <w:separator/>
      </w:r>
    </w:p>
  </w:footnote>
  <w:footnote w:type="continuationSeparator" w:id="0">
    <w:p w:rsidR="00EC4A1A" w:rsidRDefault="00EC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447ABF"/>
    <w:rsid w:val="00531BD3"/>
    <w:rsid w:val="00533AA4"/>
    <w:rsid w:val="005E2431"/>
    <w:rsid w:val="005E662B"/>
    <w:rsid w:val="0061700F"/>
    <w:rsid w:val="0062009D"/>
    <w:rsid w:val="00643C27"/>
    <w:rsid w:val="006B0704"/>
    <w:rsid w:val="006F2B56"/>
    <w:rsid w:val="00861542"/>
    <w:rsid w:val="00877172"/>
    <w:rsid w:val="008D3BC2"/>
    <w:rsid w:val="00943473"/>
    <w:rsid w:val="00954A14"/>
    <w:rsid w:val="00984D00"/>
    <w:rsid w:val="00994A40"/>
    <w:rsid w:val="009F5303"/>
    <w:rsid w:val="00A241D6"/>
    <w:rsid w:val="00A660F0"/>
    <w:rsid w:val="00A751D2"/>
    <w:rsid w:val="00AB236D"/>
    <w:rsid w:val="00AE4525"/>
    <w:rsid w:val="00B47F74"/>
    <w:rsid w:val="00B74E50"/>
    <w:rsid w:val="00BD4243"/>
    <w:rsid w:val="00C0046F"/>
    <w:rsid w:val="00C25637"/>
    <w:rsid w:val="00C761E2"/>
    <w:rsid w:val="00D6434A"/>
    <w:rsid w:val="00DA3221"/>
    <w:rsid w:val="00DC21E6"/>
    <w:rsid w:val="00DD5AA6"/>
    <w:rsid w:val="00DF7CAA"/>
    <w:rsid w:val="00E65097"/>
    <w:rsid w:val="00EC4A1A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5B030-F7CC-4531-93BA-9D6F15D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  <w:style w:type="paragraph" w:customStyle="1" w:styleId="CharCharCaracter">
    <w:name w:val="Char Char Caracter"/>
    <w:basedOn w:val="Normal"/>
    <w:rsid w:val="00AB236D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865C-4E8C-498D-92DF-BFE0BFB1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88</cp:revision>
  <cp:lastPrinted>2021-11-16T12:16:00Z</cp:lastPrinted>
  <dcterms:created xsi:type="dcterms:W3CDTF">2020-06-18T10:54:00Z</dcterms:created>
  <dcterms:modified xsi:type="dcterms:W3CDTF">2021-11-22T09:08:00Z</dcterms:modified>
</cp:coreProperties>
</file>