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394"/>
      </w:tblGrid>
      <w:tr w:rsidR="00625EA8" w:rsidTr="00625EA8">
        <w:tc>
          <w:tcPr>
            <w:tcW w:w="6663" w:type="dxa"/>
          </w:tcPr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R  O  M  Â  N  I  A</w:t>
            </w: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 xml:space="preserve">   MINISTERUL AFACERILOR INTERNE</w:t>
            </w: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ab/>
              <w:t xml:space="preserve">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485140" cy="503555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</w:t>
            </w: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 xml:space="preserve">   INSPECTORATUL GENERAL AL POLIŢIEI ROMÂNE </w:t>
            </w: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 xml:space="preserve">             COMISIA CENTRALĂ DE CONCURS   </w:t>
            </w: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>SPECIALITĂȚILE:</w:t>
            </w:r>
          </w:p>
          <w:p w:rsidR="00625EA8" w:rsidRPr="00622F4B" w:rsidRDefault="00625EA8" w:rsidP="00622F4B">
            <w:pPr>
              <w:pStyle w:val="Heading1"/>
              <w:spacing w:line="276" w:lineRule="auto"/>
              <w:ind w:left="0" w:right="-563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EA8" w:rsidRDefault="00625EA8" w:rsidP="00227A31">
            <w:pPr>
              <w:pStyle w:val="Heading1"/>
              <w:numPr>
                <w:ilvl w:val="0"/>
                <w:numId w:val="1"/>
              </w:numPr>
              <w:spacing w:line="276" w:lineRule="auto"/>
              <w:ind w:right="-5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Agent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</w:p>
        </w:tc>
        <w:tc>
          <w:tcPr>
            <w:tcW w:w="4394" w:type="dxa"/>
          </w:tcPr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>
              <w:rPr>
                <w:b/>
              </w:rPr>
              <w:t>NESECRET</w:t>
            </w:r>
          </w:p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Bucureşti</w:t>
            </w:r>
            <w:proofErr w:type="spellEnd"/>
          </w:p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                din 21.09.2021</w:t>
            </w:r>
          </w:p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>
              <w:rPr>
                <w:b/>
              </w:rPr>
              <w:t xml:space="preserve">Ex.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 1/1</w:t>
            </w:r>
          </w:p>
          <w:p w:rsidR="00625EA8" w:rsidRDefault="00625EA8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625EA8" w:rsidRDefault="00625EA8">
            <w:pPr>
              <w:spacing w:line="276" w:lineRule="auto"/>
              <w:ind w:left="-426" w:right="-563" w:firstLine="426"/>
              <w:rPr>
                <w:b/>
              </w:rPr>
            </w:pPr>
          </w:p>
        </w:tc>
      </w:tr>
    </w:tbl>
    <w:p w:rsidR="00625EA8" w:rsidRDefault="00625EA8" w:rsidP="00625EA8">
      <w:pPr>
        <w:spacing w:line="276" w:lineRule="auto"/>
      </w:pPr>
      <w:r>
        <w:t xml:space="preserve">                </w:t>
      </w:r>
    </w:p>
    <w:p w:rsidR="00625EA8" w:rsidRDefault="00625EA8" w:rsidP="00625EA8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APROB,</w:t>
      </w:r>
    </w:p>
    <w:p w:rsidR="00625EA8" w:rsidRDefault="00625EA8" w:rsidP="00625EA8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PREȘEDINTELE </w:t>
      </w:r>
    </w:p>
    <w:p w:rsidR="00625EA8" w:rsidRDefault="00625EA8" w:rsidP="00625EA8">
      <w:pPr>
        <w:spacing w:line="276" w:lineRule="auto"/>
        <w:jc w:val="right"/>
        <w:rPr>
          <w:b/>
        </w:rPr>
      </w:pPr>
      <w:r>
        <w:rPr>
          <w:b/>
        </w:rPr>
        <w:t>COMISIEI CENTRALE DE CONCURS</w:t>
      </w:r>
    </w:p>
    <w:p w:rsidR="00625EA8" w:rsidRDefault="00625EA8" w:rsidP="00625EA8">
      <w:pPr>
        <w:spacing w:line="276" w:lineRule="auto"/>
        <w:jc w:val="center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i/>
        </w:rPr>
        <w:t>Comisar-șef de poliție</w:t>
      </w:r>
    </w:p>
    <w:p w:rsidR="00625EA8" w:rsidRDefault="00625EA8" w:rsidP="00625EA8">
      <w:pPr>
        <w:spacing w:line="276" w:lineRule="auto"/>
        <w:jc w:val="center"/>
        <w:rPr>
          <w:b/>
        </w:rPr>
      </w:pPr>
    </w:p>
    <w:p w:rsidR="00625EA8" w:rsidRDefault="00625EA8" w:rsidP="00625EA8">
      <w:pPr>
        <w:spacing w:line="276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Cristian PĂUNAȘ</w:t>
      </w:r>
    </w:p>
    <w:p w:rsidR="00625EA8" w:rsidRDefault="00625EA8" w:rsidP="00625EA8">
      <w:pPr>
        <w:spacing w:line="276" w:lineRule="auto"/>
        <w:ind w:left="4320" w:firstLine="720"/>
        <w:rPr>
          <w:b/>
        </w:rPr>
      </w:pPr>
      <w:r>
        <w:rPr>
          <w:b/>
          <w:i/>
        </w:rPr>
        <w:t xml:space="preserve">                               </w:t>
      </w:r>
      <w:r>
        <w:rPr>
          <w:b/>
        </w:rPr>
        <w:t xml:space="preserve">      </w:t>
      </w:r>
    </w:p>
    <w:p w:rsidR="00625EA8" w:rsidRDefault="00625EA8" w:rsidP="00625EA8">
      <w:pPr>
        <w:spacing w:line="276" w:lineRule="auto"/>
      </w:pPr>
    </w:p>
    <w:p w:rsidR="00625EA8" w:rsidRDefault="00625EA8" w:rsidP="00625EA8">
      <w:pPr>
        <w:spacing w:line="276" w:lineRule="auto"/>
      </w:pPr>
    </w:p>
    <w:p w:rsidR="00625EA8" w:rsidRDefault="00625EA8" w:rsidP="00625EA8">
      <w:pPr>
        <w:pStyle w:val="BodyText"/>
        <w:tabs>
          <w:tab w:val="center" w:pos="4320"/>
          <w:tab w:val="right" w:pos="8640"/>
        </w:tabs>
        <w:spacing w:after="0" w:line="276" w:lineRule="auto"/>
        <w:rPr>
          <w:b/>
        </w:rPr>
      </w:pPr>
      <w:r>
        <w:tab/>
        <w:t xml:space="preserve">               </w:t>
      </w:r>
      <w:r>
        <w:rPr>
          <w:b/>
        </w:rPr>
        <w:t>TEMATICA SI BIBLIOGRAFIA</w:t>
      </w:r>
    </w:p>
    <w:p w:rsidR="00625EA8" w:rsidRDefault="00625EA8" w:rsidP="00625EA8">
      <w:pPr>
        <w:spacing w:line="276" w:lineRule="auto"/>
        <w:jc w:val="center"/>
        <w:rPr>
          <w:b/>
        </w:rPr>
      </w:pPr>
      <w:r>
        <w:t>recomandate candidaţilor înscrişi la concursul</w:t>
      </w:r>
      <w:r>
        <w:rPr>
          <w:i/>
        </w:rPr>
        <w:t xml:space="preserve"> </w:t>
      </w:r>
      <w:r>
        <w:t>de ocupare a posturilor de execuție vacante prin încadrare din sursă externă</w:t>
      </w:r>
      <w:r>
        <w:rPr>
          <w:b/>
          <w:i/>
        </w:rPr>
        <w:t xml:space="preserve"> agent cu atribuții pe comunicații și informati</w:t>
      </w:r>
      <w:r w:rsidR="00622F4B">
        <w:rPr>
          <w:b/>
          <w:i/>
        </w:rPr>
        <w:t>că</w:t>
      </w:r>
    </w:p>
    <w:p w:rsidR="00625EA8" w:rsidRDefault="00625EA8" w:rsidP="00625EA8">
      <w:pPr>
        <w:pStyle w:val="BodyText"/>
        <w:tabs>
          <w:tab w:val="center" w:pos="4320"/>
          <w:tab w:val="right" w:pos="8640"/>
        </w:tabs>
        <w:spacing w:line="276" w:lineRule="auto"/>
        <w:ind w:left="1582"/>
        <w:jc w:val="both"/>
        <w:rPr>
          <w:b/>
          <w:u w:val="single"/>
        </w:rPr>
      </w:pPr>
    </w:p>
    <w:p w:rsidR="00625EA8" w:rsidRDefault="00625EA8" w:rsidP="00625EA8">
      <w:pPr>
        <w:pStyle w:val="BodyText"/>
        <w:numPr>
          <w:ilvl w:val="0"/>
          <w:numId w:val="2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AGENT CU ATRIBUȚII PE COMUNICAȚII ȘI INFORMATICĂ </w:t>
      </w:r>
    </w:p>
    <w:p w:rsidR="00625EA8" w:rsidRDefault="00625EA8" w:rsidP="00625EA8">
      <w:pPr>
        <w:pStyle w:val="BodyText"/>
        <w:numPr>
          <w:ilvl w:val="0"/>
          <w:numId w:val="17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TEMATICA  </w:t>
      </w:r>
    </w:p>
    <w:p w:rsidR="00625EA8" w:rsidRDefault="00625EA8" w:rsidP="00625EA8">
      <w:pPr>
        <w:pStyle w:val="ListParagraph"/>
        <w:numPr>
          <w:ilvl w:val="0"/>
          <w:numId w:val="18"/>
        </w:numPr>
        <w:spacing w:before="240"/>
        <w:ind w:left="426" w:hanging="284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IT Essentials: PC Hardware and Software Companion Guide Fifth Edition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Introduction to the Personal Computer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Lab Procedures and Tool Use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Computer Assembly 105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Overview of Preventive Maintenance 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Operating Systems 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Networks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Laptops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Printers 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 xml:space="preserve">Security  </w:t>
      </w:r>
    </w:p>
    <w:p w:rsidR="00625EA8" w:rsidRDefault="00625EA8" w:rsidP="00625EA8">
      <w:pPr>
        <w:pStyle w:val="ListParagraph"/>
        <w:spacing w:before="240"/>
        <w:jc w:val="both"/>
        <w:rPr>
          <w:szCs w:val="26"/>
        </w:rPr>
      </w:pPr>
    </w:p>
    <w:p w:rsidR="00625EA8" w:rsidRDefault="00625EA8" w:rsidP="00625EA8">
      <w:pPr>
        <w:pStyle w:val="ListParagraph"/>
        <w:numPr>
          <w:ilvl w:val="0"/>
          <w:numId w:val="18"/>
        </w:numPr>
        <w:spacing w:before="240"/>
        <w:ind w:left="426" w:hanging="284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Utilizarea computerului - Windows 10, Raluca Constantinescu, Ionuţ Dănăilă, Editura ECDL România, 2018;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szCs w:val="28"/>
        </w:rPr>
      </w:pPr>
      <w:r>
        <w:rPr>
          <w:rStyle w:val="Strong"/>
          <w:sz w:val="22"/>
          <w:szCs w:val="28"/>
        </w:rPr>
        <w:t xml:space="preserve">Tehnologia informatiei și comunicatiilor 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Software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Desktop,pictorgrame,setari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Lucrul cu textul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Organizarea fisierelor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lastRenderedPageBreak/>
        <w:t>Rețele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</w:pPr>
      <w:r>
        <w:rPr>
          <w:rStyle w:val="Strong"/>
          <w:sz w:val="22"/>
          <w:szCs w:val="28"/>
        </w:rPr>
        <w:t>Securitate si sanatate</w:t>
      </w:r>
    </w:p>
    <w:p w:rsidR="00625EA8" w:rsidRDefault="00625EA8" w:rsidP="00625EA8">
      <w:pPr>
        <w:pStyle w:val="ListParagraph"/>
        <w:spacing w:before="240"/>
        <w:ind w:left="0"/>
        <w:jc w:val="both"/>
        <w:rPr>
          <w:b/>
          <w:color w:val="000000" w:themeColor="text1"/>
          <w:sz w:val="22"/>
          <w:szCs w:val="26"/>
        </w:rPr>
      </w:pPr>
    </w:p>
    <w:p w:rsidR="00625EA8" w:rsidRDefault="009864C3" w:rsidP="00625EA8">
      <w:pPr>
        <w:pStyle w:val="ListParagraph"/>
        <w:numPr>
          <w:ilvl w:val="0"/>
          <w:numId w:val="18"/>
        </w:numPr>
        <w:spacing w:before="240"/>
        <w:ind w:left="426" w:hanging="284"/>
        <w:jc w:val="both"/>
        <w:rPr>
          <w:rStyle w:val="Hyperlink"/>
          <w:color w:val="000000" w:themeColor="text1"/>
          <w:u w:val="none"/>
        </w:rPr>
      </w:pPr>
      <w:hyperlink r:id="rId6" w:history="1">
        <w:r w:rsidR="00625EA8">
          <w:rPr>
            <w:rStyle w:val="Hyperlink"/>
            <w:b/>
            <w:color w:val="000000" w:themeColor="text1"/>
            <w:sz w:val="22"/>
            <w:szCs w:val="26"/>
          </w:rPr>
          <w:t xml:space="preserve">Răzvan Rughiniș, Răzvan Deaconescu, George Milescu, Mircea Bardac „Introducere în sisteme de operare” </w:t>
        </w:r>
      </w:hyperlink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szCs w:val="28"/>
        </w:rPr>
      </w:pPr>
      <w:r>
        <w:rPr>
          <w:rStyle w:val="Strong"/>
          <w:sz w:val="22"/>
          <w:szCs w:val="28"/>
        </w:rPr>
        <w:t>Introducere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Instalarea Linux. Configurări de bază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Gestiunea pachetelor și utilizatorilor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Sisteme de fișiere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Procese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Pornirea și inițializarea sistemului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Analiza hardware a sistemului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Configurări de rețea</w:t>
      </w:r>
    </w:p>
    <w:p w:rsidR="00625EA8" w:rsidRDefault="00625EA8" w:rsidP="00625EA8">
      <w:pPr>
        <w:pStyle w:val="ListParagraph"/>
        <w:spacing w:line="254" w:lineRule="auto"/>
        <w:ind w:left="1440"/>
        <w:jc w:val="both"/>
        <w:rPr>
          <w:rStyle w:val="Strong"/>
          <w:b w:val="0"/>
          <w:sz w:val="22"/>
          <w:szCs w:val="28"/>
        </w:rPr>
      </w:pPr>
    </w:p>
    <w:p w:rsidR="00625EA8" w:rsidRDefault="00625EA8" w:rsidP="00625EA8">
      <w:pPr>
        <w:pStyle w:val="ListParagraph"/>
        <w:numPr>
          <w:ilvl w:val="0"/>
          <w:numId w:val="19"/>
        </w:numPr>
        <w:spacing w:before="240"/>
        <w:jc w:val="both"/>
        <w:rPr>
          <w:b/>
          <w:szCs w:val="26"/>
        </w:rPr>
      </w:pPr>
      <w:r>
        <w:rPr>
          <w:b/>
          <w:szCs w:val="26"/>
        </w:rPr>
        <w:t>Noţiuni de tehnică radio - Ian Poole, Teora 2001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Undele radio şi propagarea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Condensatoare, inductanţe şi filtre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 xml:space="preserve">Modulaţia 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Receptoare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Emiţătoare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Sisteme de antene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Radiodifuziunea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Sateliţi</w:t>
      </w:r>
    </w:p>
    <w:p w:rsidR="00625EA8" w:rsidRDefault="00625EA8" w:rsidP="00625EA8">
      <w:pPr>
        <w:pStyle w:val="ListParagraph"/>
        <w:numPr>
          <w:ilvl w:val="0"/>
          <w:numId w:val="15"/>
        </w:numPr>
        <w:spacing w:before="240"/>
        <w:jc w:val="both"/>
        <w:rPr>
          <w:szCs w:val="26"/>
        </w:rPr>
      </w:pPr>
      <w:r>
        <w:rPr>
          <w:szCs w:val="26"/>
        </w:rPr>
        <w:t>Comunicaţii personale</w:t>
      </w:r>
    </w:p>
    <w:p w:rsidR="00625EA8" w:rsidRDefault="00625EA8" w:rsidP="00625EA8">
      <w:pPr>
        <w:pStyle w:val="ListParagraph"/>
        <w:spacing w:line="254" w:lineRule="auto"/>
        <w:ind w:left="1440"/>
        <w:jc w:val="both"/>
        <w:rPr>
          <w:bCs/>
          <w:sz w:val="22"/>
          <w:szCs w:val="28"/>
        </w:rPr>
      </w:pPr>
    </w:p>
    <w:p w:rsidR="00625EA8" w:rsidRDefault="00625EA8" w:rsidP="00625EA8">
      <w:pPr>
        <w:pStyle w:val="ListParagraph"/>
        <w:numPr>
          <w:ilvl w:val="0"/>
          <w:numId w:val="20"/>
        </w:numPr>
        <w:spacing w:before="240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 Reţele de telecomunicaţii – Tatiana Rădulescu, Ed. Thalia, București 2005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szCs w:val="28"/>
        </w:rPr>
      </w:pPr>
      <w:r>
        <w:rPr>
          <w:rStyle w:val="Strong"/>
          <w:sz w:val="22"/>
          <w:szCs w:val="28"/>
        </w:rPr>
        <w:t>Introducere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Tehnici de transmisiuni digitale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Rețele și servicii de telecomunicații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Sisteme de transmisiuni digitale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Centrale telefonice electronice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PSTN ( Public Switching Telecommunication Network)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N_ISDN(Norrowband Integrated Service Digital Network)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Semnalul de semnalizare no 7 (SS7) ITU-T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Rețeaua inteligentă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Rețele de comunicații mobile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B-ISDN și ATM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Rețeaua de date X.25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Frame-Relay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Internet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sz w:val="22"/>
          <w:szCs w:val="28"/>
        </w:rPr>
      </w:pPr>
      <w:r>
        <w:rPr>
          <w:rStyle w:val="Strong"/>
          <w:sz w:val="22"/>
          <w:szCs w:val="28"/>
        </w:rPr>
        <w:t>Rețele de acces</w:t>
      </w:r>
    </w:p>
    <w:p w:rsidR="00625EA8" w:rsidRDefault="00625EA8" w:rsidP="00625EA8">
      <w:pPr>
        <w:pStyle w:val="ListParagraph"/>
        <w:spacing w:line="254" w:lineRule="auto"/>
        <w:ind w:left="1440"/>
        <w:jc w:val="both"/>
      </w:pPr>
    </w:p>
    <w:p w:rsidR="00625EA8" w:rsidRDefault="00625EA8" w:rsidP="00625EA8">
      <w:pPr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6. vSphere Virtual Machine Administration VMware vSphere 7.0 VMware ESXi 7.0 vCenter Server 7.0</w:t>
      </w:r>
    </w:p>
    <w:p w:rsidR="00625EA8" w:rsidRDefault="00625EA8" w:rsidP="00625EA8">
      <w:pPr>
        <w:pStyle w:val="ListParagraph"/>
        <w:numPr>
          <w:ilvl w:val="0"/>
          <w:numId w:val="6"/>
        </w:numPr>
        <w:jc w:val="both"/>
        <w:rPr>
          <w:sz w:val="22"/>
          <w:szCs w:val="26"/>
        </w:rPr>
      </w:pPr>
      <w:r>
        <w:rPr>
          <w:sz w:val="22"/>
          <w:szCs w:val="26"/>
        </w:rPr>
        <w:t>Introduction to VMware vSphere Virtual Machines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Deploying Virtual Machines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Deploying OVF and OVA Templates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Using Content Libraries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Configuring Virtual Machine Hardware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lastRenderedPageBreak/>
        <w:t>Configuring Virtual Machine Options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Managing Multi-Tiered Applications with vSphere vApp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Monitoring Solutions with the vCenter Solutions Manager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Managing Virtual Machines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Upgrading Virtual Machines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Required Privileges for Common Tasks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Troubleshooting </w:t>
      </w:r>
    </w:p>
    <w:p w:rsidR="00625EA8" w:rsidRDefault="00625EA8" w:rsidP="00625EA8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625EA8" w:rsidRDefault="00625EA8" w:rsidP="00625EA8">
      <w:pPr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7. Legea nr. 218 din 2002 privind organizarea și funcționarea Poliției Române, republicată, cu completările ulterioare:</w:t>
      </w:r>
    </w:p>
    <w:p w:rsidR="00625EA8" w:rsidRDefault="00625EA8" w:rsidP="00625EA8">
      <w:pPr>
        <w:pStyle w:val="ListParagraph"/>
        <w:numPr>
          <w:ilvl w:val="0"/>
          <w:numId w:val="6"/>
        </w:numPr>
        <w:jc w:val="both"/>
        <w:rPr>
          <w:bCs/>
          <w:sz w:val="22"/>
          <w:szCs w:val="26"/>
        </w:rPr>
      </w:pPr>
      <w:r>
        <w:rPr>
          <w:sz w:val="22"/>
          <w:szCs w:val="26"/>
        </w:rPr>
        <w:t>Dispozitii generale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Organizare si functionare 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Atributiile Politiei Romane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Personalul Politiei Romane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Drepturi și obligații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Asigurarea logistica, materiala si financiara</w:t>
      </w:r>
    </w:p>
    <w:p w:rsidR="00625EA8" w:rsidRDefault="00625EA8" w:rsidP="00625EA8">
      <w:pPr>
        <w:pStyle w:val="ListParagraph"/>
        <w:numPr>
          <w:ilvl w:val="0"/>
          <w:numId w:val="6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Dispozitii finale</w:t>
      </w:r>
    </w:p>
    <w:p w:rsidR="00625EA8" w:rsidRDefault="00625EA8" w:rsidP="00625EA8">
      <w:pPr>
        <w:spacing w:before="240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8. Legea nr. 360/2002 privind Statutul poliţistului, cu modificările și completările ulterioare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szCs w:val="28"/>
        </w:rPr>
      </w:pPr>
      <w:r>
        <w:rPr>
          <w:rStyle w:val="Strong"/>
          <w:color w:val="000000" w:themeColor="text1"/>
          <w:sz w:val="22"/>
          <w:szCs w:val="28"/>
        </w:rPr>
        <w:t>Dispoziții generale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Selecționarea și pregătirea polițiștilor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Obţinerea gradelor profesionale şi încadrarea poliţiştilor în categorii şi grade profesionale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Modificarea şi suspendarea raportului de serviciu al poliţistului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Ocuparea posturilor vacante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Drepturile poliţistului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Îndatoririle poliţistului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Restrângerea exerciţiului unor drepturi şi libertăţi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>
        <w:rPr>
          <w:rStyle w:val="Strong"/>
          <w:color w:val="000000" w:themeColor="text1"/>
          <w:sz w:val="22"/>
          <w:szCs w:val="28"/>
        </w:rPr>
        <w:t>Corpul Naţional al Poliţiştilor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Recompense</w:t>
      </w:r>
    </w:p>
    <w:p w:rsidR="00625EA8" w:rsidRDefault="00625EA8" w:rsidP="00625EA8">
      <w:pPr>
        <w:pStyle w:val="ListParagraph"/>
        <w:numPr>
          <w:ilvl w:val="0"/>
          <w:numId w:val="9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Răspunderea juridică şi sancţiuni</w:t>
      </w:r>
    </w:p>
    <w:p w:rsidR="00625EA8" w:rsidRDefault="00625EA8" w:rsidP="00625EA8">
      <w:pPr>
        <w:spacing w:before="240"/>
        <w:jc w:val="both"/>
        <w:rPr>
          <w:rStyle w:val="Strong"/>
          <w:bCs w:val="0"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9. HOTĂRÂRE nr. 585 din 13.06 2002 pentru aprobarea Standardelor naționale de protecție a informațiilor clasificate România, cu modificările și completările ulterioare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Dispoziții generale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Clasificarea şi declasificarea informatiilor. masuri minime de protectie specifice claselor şi nivelurilor de secretizare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>
        <w:rPr>
          <w:rStyle w:val="Strong"/>
          <w:color w:val="000000" w:themeColor="text1"/>
          <w:sz w:val="22"/>
          <w:szCs w:val="28"/>
        </w:rPr>
        <w:t>Reguli generale privind evidenta, intocmirea, pastrarea, procesarea, multiplicarea, manipularea, transportul, transmiterea şi distrugerea informatiilor clasificate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>
        <w:rPr>
          <w:rStyle w:val="Strong"/>
          <w:color w:val="000000" w:themeColor="text1"/>
          <w:sz w:val="22"/>
          <w:szCs w:val="28"/>
        </w:rPr>
        <w:t>Protectia informatiilor secrete de stat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Condiţiile de fotografiere, filmare, cartografiere şi executare a unor lucrari de arte plastice in obiective sau locuri care prezinta importanţa deosebită pentru protectia informatiilor secrete de stat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Exercitarea controlului asupra masurilor privitoare la protectia informatiilor clasificate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Securitatea industriala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Protectia surselor generatoare de informatii – infosec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</w:rPr>
        <w:t>C</w:t>
      </w:r>
      <w:r>
        <w:rPr>
          <w:rStyle w:val="Strong"/>
          <w:color w:val="000000" w:themeColor="text1"/>
          <w:sz w:val="22"/>
          <w:szCs w:val="28"/>
        </w:rPr>
        <w:t>ontraventii şi sanctiuni la normele privind protectia informatiilor clasificate</w:t>
      </w:r>
    </w:p>
    <w:p w:rsidR="00625EA8" w:rsidRDefault="00625EA8" w:rsidP="00625EA8">
      <w:pPr>
        <w:pStyle w:val="ListParagraph"/>
        <w:numPr>
          <w:ilvl w:val="0"/>
          <w:numId w:val="10"/>
        </w:numPr>
        <w:spacing w:line="254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>
        <w:rPr>
          <w:rStyle w:val="Strong"/>
          <w:color w:val="000000" w:themeColor="text1"/>
          <w:sz w:val="22"/>
          <w:szCs w:val="28"/>
        </w:rPr>
        <w:t>Dispoziții finale</w:t>
      </w:r>
    </w:p>
    <w:p w:rsidR="00625EA8" w:rsidRDefault="00625EA8" w:rsidP="00625EA8">
      <w:pPr>
        <w:pStyle w:val="ListParagraph"/>
        <w:spacing w:line="254" w:lineRule="auto"/>
        <w:ind w:left="1440"/>
        <w:jc w:val="both"/>
        <w:rPr>
          <w:rStyle w:val="Strong"/>
          <w:b w:val="0"/>
          <w:bCs w:val="0"/>
          <w:color w:val="000000" w:themeColor="text1"/>
          <w:sz w:val="22"/>
        </w:rPr>
      </w:pPr>
    </w:p>
    <w:p w:rsidR="00625EA8" w:rsidRDefault="00625EA8" w:rsidP="00625EA8">
      <w:pPr>
        <w:spacing w:before="240"/>
        <w:jc w:val="both"/>
        <w:rPr>
          <w:b/>
          <w:bCs/>
          <w:szCs w:val="26"/>
        </w:rPr>
      </w:pPr>
      <w:r>
        <w:rPr>
          <w:b/>
          <w:color w:val="000000" w:themeColor="text1"/>
          <w:sz w:val="22"/>
          <w:szCs w:val="26"/>
        </w:rPr>
        <w:lastRenderedPageBreak/>
        <w:t>10. H.G. nr. 781/2002 privind protecţia informaţiilor secrete de serviciu</w:t>
      </w:r>
    </w:p>
    <w:p w:rsidR="00625EA8" w:rsidRDefault="00625EA8" w:rsidP="00625EA8">
      <w:pPr>
        <w:spacing w:line="276" w:lineRule="auto"/>
        <w:jc w:val="both"/>
        <w:rPr>
          <w:b/>
          <w:color w:val="FF0000"/>
          <w:sz w:val="22"/>
          <w:highlight w:val="yellow"/>
        </w:rPr>
      </w:pPr>
    </w:p>
    <w:p w:rsidR="00625EA8" w:rsidRDefault="00625EA8" w:rsidP="00625EA8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625EA8" w:rsidRDefault="00625EA8" w:rsidP="00625EA8">
      <w:pPr>
        <w:pStyle w:val="BodyText"/>
        <w:numPr>
          <w:ilvl w:val="0"/>
          <w:numId w:val="17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BIBLIOGRAFIE </w:t>
      </w:r>
    </w:p>
    <w:p w:rsidR="00625EA8" w:rsidRDefault="00625EA8" w:rsidP="00625EA8">
      <w:pPr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>IT Essentials: PC Hardware and Software Companion Guide Fifth Edition</w:t>
      </w:r>
    </w:p>
    <w:p w:rsidR="00625EA8" w:rsidRDefault="00625EA8" w:rsidP="00625EA8">
      <w:pPr>
        <w:pStyle w:val="ListParagraph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Utilizarea computerului - Windows 10, Raluca Constantinescu, Ionuţ Dănăilă, Editura ECDL România, 2018;</w:t>
      </w:r>
    </w:p>
    <w:p w:rsidR="00625EA8" w:rsidRDefault="00625EA8" w:rsidP="00625EA8">
      <w:pPr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>Răzvan Rughiniș, Răzvan Deaconescu, George Milescu, Mircea Bardac „Introducere în sisteme de operare”</w:t>
      </w:r>
    </w:p>
    <w:p w:rsidR="00625EA8" w:rsidRDefault="00625EA8" w:rsidP="00625EA8">
      <w:pPr>
        <w:numPr>
          <w:ilvl w:val="0"/>
          <w:numId w:val="21"/>
        </w:numPr>
        <w:tabs>
          <w:tab w:val="left" w:pos="450"/>
        </w:tabs>
        <w:spacing w:line="276" w:lineRule="auto"/>
        <w:jc w:val="both"/>
        <w:rPr>
          <w:sz w:val="22"/>
        </w:rPr>
      </w:pPr>
      <w:r>
        <w:rPr>
          <w:sz w:val="22"/>
        </w:rPr>
        <w:t>Noţiuni de tehnică radio - Ian Poole, Teora 2001</w:t>
      </w:r>
    </w:p>
    <w:p w:rsidR="00625EA8" w:rsidRDefault="00625EA8" w:rsidP="00625EA8">
      <w:pPr>
        <w:pStyle w:val="ListParagraph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Reţele de telecomunicaţii – Tatiana Rădulescu, Ed. Thalia, București 2005</w:t>
      </w:r>
    </w:p>
    <w:p w:rsidR="00625EA8" w:rsidRDefault="00625EA8" w:rsidP="00625EA8">
      <w:pPr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>vSphere Virtual Machine Administration VMware vSphere 7.0 VMware ESXi 7.0 vCenter Server 7.0</w:t>
      </w:r>
    </w:p>
    <w:p w:rsidR="00625EA8" w:rsidRDefault="00625EA8" w:rsidP="00625EA8">
      <w:pPr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Legea nr. 218 din 2002 privind organizarea și funcționarea Poliției Române, republicată, cu completările ulterioare </w:t>
      </w:r>
    </w:p>
    <w:p w:rsidR="00625EA8" w:rsidRDefault="00625EA8" w:rsidP="00625EA8">
      <w:pPr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>Legea nr. 360/2002 privind Statutul poliţistului, cu modificările și completările ulterioare</w:t>
      </w:r>
    </w:p>
    <w:p w:rsidR="00625EA8" w:rsidRDefault="00625EA8" w:rsidP="00625EA8">
      <w:pPr>
        <w:pStyle w:val="ListParagraph"/>
        <w:numPr>
          <w:ilvl w:val="0"/>
          <w:numId w:val="21"/>
        </w:numPr>
        <w:spacing w:line="276" w:lineRule="auto"/>
        <w:jc w:val="both"/>
        <w:rPr>
          <w:sz w:val="22"/>
        </w:rPr>
      </w:pPr>
      <w:r>
        <w:rPr>
          <w:sz w:val="22"/>
        </w:rPr>
        <w:t>HOTĂRÂRE nr. 585 din 13.06 2002 pentru aprobarea Standardelor naționale de protecție a informațiilor clasificate România, cu modificările și completările ulterioare</w:t>
      </w:r>
    </w:p>
    <w:p w:rsidR="00625EA8" w:rsidRDefault="00625EA8" w:rsidP="00625EA8">
      <w:pPr>
        <w:pStyle w:val="ListParagraph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H.G. nr. 781/2002 privind protecţia informaţiilor secrete de serviciu</w:t>
      </w:r>
    </w:p>
    <w:p w:rsidR="00625EA8" w:rsidRDefault="00625EA8" w:rsidP="00625EA8">
      <w:pPr>
        <w:jc w:val="both"/>
        <w:rPr>
          <w:sz w:val="22"/>
        </w:rPr>
      </w:pPr>
    </w:p>
    <w:p w:rsidR="00625EA8" w:rsidRDefault="00625EA8" w:rsidP="00625EA8">
      <w:pPr>
        <w:jc w:val="both"/>
        <w:rPr>
          <w:i/>
          <w:sz w:val="22"/>
          <w:u w:val="single"/>
        </w:rPr>
      </w:pPr>
      <w:r>
        <w:rPr>
          <w:b/>
          <w:sz w:val="22"/>
        </w:rPr>
        <w:t xml:space="preserve">NOTĂ: </w:t>
      </w:r>
      <w:r>
        <w:rPr>
          <w:i/>
          <w:sz w:val="22"/>
          <w:u w:val="single"/>
        </w:rPr>
        <w:t>Actele normative vor fi studiate în formă actualizată, la data de 21.09.2021.</w:t>
      </w:r>
    </w:p>
    <w:p w:rsidR="00625EA8" w:rsidRDefault="00625EA8" w:rsidP="00625EA8">
      <w:pPr>
        <w:spacing w:line="276" w:lineRule="auto"/>
        <w:ind w:left="142"/>
        <w:jc w:val="both"/>
        <w:rPr>
          <w:sz w:val="22"/>
        </w:rPr>
      </w:pP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b/>
          <w:sz w:val="22"/>
        </w:rPr>
      </w:pPr>
      <w:r>
        <w:rPr>
          <w:b/>
          <w:sz w:val="22"/>
        </w:rPr>
        <w:t>Semnături membri comisie:</w:t>
      </w: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sz w:val="22"/>
        </w:rPr>
      </w:pPr>
      <w:r>
        <w:rPr>
          <w:sz w:val="22"/>
        </w:rPr>
        <w:t>Comisar-șef de poliție Liviu PRICOPIE</w:t>
      </w: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sz w:val="22"/>
        </w:rPr>
      </w:pPr>
      <w:r>
        <w:rPr>
          <w:sz w:val="22"/>
        </w:rPr>
        <w:t>Comisar-șef de poliție Alexandru MÂNDROIU</w:t>
      </w: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sz w:val="22"/>
        </w:rPr>
      </w:pPr>
      <w:r>
        <w:rPr>
          <w:sz w:val="22"/>
        </w:rPr>
        <w:t>Subcomisar de poliție Sergiu GRIGORE</w:t>
      </w:r>
    </w:p>
    <w:p w:rsidR="00625EA8" w:rsidRDefault="00625EA8" w:rsidP="00625EA8">
      <w:pPr>
        <w:rPr>
          <w:sz w:val="22"/>
        </w:rPr>
      </w:pPr>
    </w:p>
    <w:p w:rsidR="00625EA8" w:rsidRDefault="00625EA8" w:rsidP="00625EA8">
      <w:pPr>
        <w:rPr>
          <w:b/>
          <w:bCs/>
          <w:color w:val="000000" w:themeColor="text1"/>
          <w:szCs w:val="28"/>
        </w:rPr>
      </w:pPr>
      <w:r>
        <w:rPr>
          <w:sz w:val="22"/>
        </w:rPr>
        <w:t>Inspector principal de poliție Alexandru RUSU</w:t>
      </w:r>
    </w:p>
    <w:p w:rsidR="00B72332" w:rsidRDefault="00B72332"/>
    <w:sectPr w:rsidR="00B72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6F2"/>
    <w:multiLevelType w:val="hybridMultilevel"/>
    <w:tmpl w:val="DF90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9490F"/>
    <w:multiLevelType w:val="hybridMultilevel"/>
    <w:tmpl w:val="AB74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3C3D5C">
      <w:start w:val="1"/>
      <w:numFmt w:val="decimal"/>
      <w:lvlText w:val="%2."/>
      <w:lvlJc w:val="left"/>
      <w:pPr>
        <w:ind w:left="3338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3C3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0B590096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4D1C2D"/>
    <w:multiLevelType w:val="hybridMultilevel"/>
    <w:tmpl w:val="4B462CF0"/>
    <w:lvl w:ilvl="0" w:tplc="855A6954">
      <w:start w:val="4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C3A5E"/>
    <w:multiLevelType w:val="hybridMultilevel"/>
    <w:tmpl w:val="F378D4FC"/>
    <w:lvl w:ilvl="0" w:tplc="29F057F8">
      <w:start w:val="5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449"/>
    <w:multiLevelType w:val="hybridMultilevel"/>
    <w:tmpl w:val="3C7E1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8F5312"/>
    <w:multiLevelType w:val="hybridMultilevel"/>
    <w:tmpl w:val="3962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843E3"/>
    <w:multiLevelType w:val="hybridMultilevel"/>
    <w:tmpl w:val="686A17B8"/>
    <w:lvl w:ilvl="0" w:tplc="56601B22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CA6733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36632C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3E2482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E3063E"/>
    <w:multiLevelType w:val="hybridMultilevel"/>
    <w:tmpl w:val="76CE5F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D60EE7"/>
    <w:multiLevelType w:val="hybridMultilevel"/>
    <w:tmpl w:val="7FD6BC10"/>
    <w:lvl w:ilvl="0" w:tplc="667C21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6C3D"/>
    <w:multiLevelType w:val="hybridMultilevel"/>
    <w:tmpl w:val="3B664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7E15CA"/>
    <w:multiLevelType w:val="hybridMultilevel"/>
    <w:tmpl w:val="1A50B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86EA5"/>
    <w:multiLevelType w:val="hybridMultilevel"/>
    <w:tmpl w:val="F86CF38C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-1538" w:hanging="360"/>
      </w:pPr>
    </w:lvl>
    <w:lvl w:ilvl="2" w:tplc="0409001B">
      <w:start w:val="1"/>
      <w:numFmt w:val="lowerRoman"/>
      <w:lvlText w:val="%3."/>
      <w:lvlJc w:val="right"/>
      <w:pPr>
        <w:ind w:left="-818" w:hanging="180"/>
      </w:pPr>
    </w:lvl>
    <w:lvl w:ilvl="3" w:tplc="0409000F">
      <w:start w:val="1"/>
      <w:numFmt w:val="decimal"/>
      <w:lvlText w:val="%4."/>
      <w:lvlJc w:val="left"/>
      <w:pPr>
        <w:ind w:left="-98" w:hanging="360"/>
      </w:pPr>
    </w:lvl>
    <w:lvl w:ilvl="4" w:tplc="04090019">
      <w:start w:val="1"/>
      <w:numFmt w:val="lowerLetter"/>
      <w:lvlText w:val="%5."/>
      <w:lvlJc w:val="left"/>
      <w:pPr>
        <w:ind w:left="622" w:hanging="360"/>
      </w:pPr>
    </w:lvl>
    <w:lvl w:ilvl="5" w:tplc="0409001B">
      <w:start w:val="1"/>
      <w:numFmt w:val="lowerRoman"/>
      <w:lvlText w:val="%6."/>
      <w:lvlJc w:val="right"/>
      <w:pPr>
        <w:ind w:left="1342" w:hanging="180"/>
      </w:pPr>
    </w:lvl>
    <w:lvl w:ilvl="6" w:tplc="0409000F">
      <w:start w:val="1"/>
      <w:numFmt w:val="decimal"/>
      <w:lvlText w:val="%7."/>
      <w:lvlJc w:val="left"/>
      <w:pPr>
        <w:ind w:left="2062" w:hanging="360"/>
      </w:pPr>
    </w:lvl>
    <w:lvl w:ilvl="7" w:tplc="04090019">
      <w:start w:val="1"/>
      <w:numFmt w:val="lowerLetter"/>
      <w:lvlText w:val="%8."/>
      <w:lvlJc w:val="left"/>
      <w:pPr>
        <w:ind w:left="2782" w:hanging="360"/>
      </w:pPr>
    </w:lvl>
    <w:lvl w:ilvl="8" w:tplc="0409001B">
      <w:start w:val="1"/>
      <w:numFmt w:val="lowerRoman"/>
      <w:lvlText w:val="%9."/>
      <w:lvlJc w:val="right"/>
      <w:pPr>
        <w:ind w:left="3502" w:hanging="180"/>
      </w:pPr>
    </w:lvl>
  </w:abstractNum>
  <w:abstractNum w:abstractNumId="17" w15:restartNumberingAfterBreak="0">
    <w:nsid w:val="6D8F6745"/>
    <w:multiLevelType w:val="hybridMultilevel"/>
    <w:tmpl w:val="FBD00890"/>
    <w:lvl w:ilvl="0" w:tplc="04090013">
      <w:start w:val="1"/>
      <w:numFmt w:val="upperRoman"/>
      <w:lvlText w:val="%1."/>
      <w:lvlJc w:val="right"/>
      <w:pPr>
        <w:ind w:left="502" w:hanging="360"/>
      </w:p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2F4576F"/>
    <w:multiLevelType w:val="hybridMultilevel"/>
    <w:tmpl w:val="1EAC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E025C"/>
    <w:multiLevelType w:val="hybridMultilevel"/>
    <w:tmpl w:val="8368B4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433ADA"/>
    <w:multiLevelType w:val="hybridMultilevel"/>
    <w:tmpl w:val="0AF0D3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2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E5"/>
    <w:rsid w:val="00622F4B"/>
    <w:rsid w:val="00625EA8"/>
    <w:rsid w:val="007577E5"/>
    <w:rsid w:val="009864C3"/>
    <w:rsid w:val="00B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18F3-3311-4E80-8B75-9592F0EA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5EA8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EA8"/>
    <w:rPr>
      <w:rFonts w:ascii="Tahoma" w:eastAsia="Times New Roman" w:hAnsi="Tahoma" w:cs="Tahoma"/>
      <w:b/>
      <w:sz w:val="20"/>
      <w:szCs w:val="20"/>
    </w:rPr>
  </w:style>
  <w:style w:type="character" w:styleId="Hyperlink">
    <w:name w:val="Hyperlink"/>
    <w:basedOn w:val="DefaultParagraphFont"/>
    <w:semiHidden/>
    <w:unhideWhenUsed/>
    <w:rsid w:val="00625EA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25EA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25E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EA8"/>
    <w:pPr>
      <w:ind w:left="720"/>
      <w:contextualSpacing/>
    </w:pPr>
  </w:style>
  <w:style w:type="table" w:styleId="TableGrid">
    <w:name w:val="Table Grid"/>
    <w:basedOn w:val="TableNormal"/>
    <w:rsid w:val="00625EA8"/>
    <w:pPr>
      <w:spacing w:after="0" w:line="240" w:lineRule="auto"/>
    </w:pPr>
    <w:rPr>
      <w:rFonts w:eastAsiaTheme="minorEastAsia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2.51.2\d$\Data\!!!!CONCURS\Bibliografie\rughinis_introducere_SO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danaila silviu GL</dc:creator>
  <cp:keywords/>
  <dc:description/>
  <cp:lastModifiedBy>tanase cristina CL</cp:lastModifiedBy>
  <cp:revision>2</cp:revision>
  <dcterms:created xsi:type="dcterms:W3CDTF">2021-09-23T16:04:00Z</dcterms:created>
  <dcterms:modified xsi:type="dcterms:W3CDTF">2021-09-23T16:04:00Z</dcterms:modified>
</cp:coreProperties>
</file>